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right"/>
      </w:pPr>
      <w:r>
        <w:rPr>
          <w:rFonts w:ascii="Arial" w:cs="Arial" w:eastAsia="Arial" w:hAnsi="Arial"/>
          <w:sz w:val="18"/>
          <w:szCs w:val="18"/>
          <w:highlight w:val="yellow"/>
          <w:highlightCs w:val="yellow"/>
        </w:rPr>
        <w:t xml:space="preserve">[Firmenlogo]</w:t>
      </w:r>
    </w:p>
    <w:p>
      <w:pPr>
        <w:spacing w:after="80"/>
      </w:pPr>
      <w:r>
        <w:rPr>
          <w:rFonts w:ascii="Arial" w:cs="Arial" w:eastAsia="Arial" w:hAnsi="Arial"/>
          <w:sz w:val="18"/>
          <w:szCs w:val="18"/>
          <w:highlight w:val="yellow"/>
          <w:highlightCs w:val="yellow"/>
        </w:rPr>
        <w:t xml:space="preserve">[Original-Konformitätserklärung / Übersetzung der Original-Konformitätserklärung]</w:t>
      </w:r>
    </w:p>
    <w:p>
      <w:pPr>
        <w:spacing w:after="80"/>
      </w:pPr>
      <w:r>
        <w:rPr>
          <w:rFonts w:ascii="Arial" w:cs="Arial" w:eastAsia="Arial" w:hAnsi="Arial"/>
          <w:b/>
          <w:bCs/>
          <w:sz w:val="30"/>
          <w:szCs w:val="30"/>
        </w:rPr>
        <w:t xml:space="preserve">EG-Konformitätserklärung für Maschinen</w:t>
      </w:r>
    </w:p>
    <w:p>
      <w:pPr>
        <w:spacing w:after="300"/>
      </w:pPr>
      <w:r>
        <w:rPr>
          <w:rFonts w:ascii="Arial" w:cs="Arial" w:eastAsia="Arial" w:hAnsi="Arial"/>
          <w:color w:val="666666"/>
          <w:sz w:val="20"/>
          <w:szCs w:val="20"/>
        </w:rPr>
        <w:t xml:space="preserve">gemäß Anhang II Teil 1 Abschnitt A der Richtlinie 2006/42/EG (Maschinenrichtlinie)</w:t>
      </w:r>
    </w:p>
    <w:p>
      <w:pPr>
        <w:keepNext/>
        <w:spacing w:after="100" w:before="200"/>
      </w:pPr>
      <w:r>
        <w:rPr>
          <w:rFonts w:ascii="Arial" w:cs="Arial" w:eastAsia="Arial" w:hAnsi="Arial"/>
          <w:b/>
          <w:bCs/>
          <w:sz w:val="21"/>
          <w:szCs w:val="21"/>
        </w:rPr>
        <w:t xml:space="preserve">1. Hersteller und gegebenenfalls Bevollmächtigter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Hersteller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[Firmenbezeichnung und vollständige Anschrift]</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Bevollmächtigter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[Nur falls benannt: Firmenbezeichnung und vollständige Anschrift, sonst Zeile löschen]</w:t>
            </w:r>
          </w:p>
        </w:tc>
      </w:tr>
    </w:tbl>
    <w:p>
      <w:pPr>
        <w:spacing w:after="100"/>
      </w:pPr>
    </w:p>
    <w:p>
      <w:pPr>
        <w:keepNext/>
        <w:spacing w:after="100" w:before="200"/>
      </w:pPr>
      <w:r>
        <w:rPr>
          <w:rFonts w:ascii="Arial" w:cs="Arial" w:eastAsia="Arial" w:hAnsi="Arial"/>
          <w:b/>
          <w:bCs/>
          <w:sz w:val="21"/>
          <w:szCs w:val="21"/>
        </w:rPr>
        <w:t xml:space="preserve">2. Person, die bevollmächtigt ist, die technischen Unterlagen zusammenzustellen</w:t>
      </w:r>
    </w:p>
    <w:p>
      <w:pPr>
        <w:spacing w:after="100"/>
      </w:pPr>
      <w:r>
        <w:rPr>
          <w:rFonts w:ascii="Arial" w:cs="Arial" w:eastAsia="Arial" w:hAnsi="Arial"/>
          <w:sz w:val="20"/>
          <w:szCs w:val="20"/>
          <w:highlight w:val="yellow"/>
          <w:highlightCs w:val="yellow"/>
        </w:rPr>
        <w:t xml:space="preserve">[Name und Anschrift der Person, in der EU ansässig]</w:t>
      </w:r>
    </w:p>
    <w:p>
      <w:pPr>
        <w:keepNext/>
        <w:spacing w:after="100" w:before="200"/>
      </w:pPr>
      <w:r>
        <w:rPr>
          <w:rFonts w:ascii="Arial" w:cs="Arial" w:eastAsia="Arial" w:hAnsi="Arial"/>
          <w:b/>
          <w:bCs/>
          <w:sz w:val="21"/>
          <w:szCs w:val="21"/>
        </w:rPr>
        <w:t xml:space="preserve">3. Beschreibung und Identifizierung der Maschine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Allgemeine Bezeichnung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[z. B. Hydraulische Ballenpresse]</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Funktion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[Funktion]</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Modell</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[Modell]</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Typ</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[Typ]</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Seriennummer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[Seriennummer]</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Handelsbezeichnung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[Handelsbezeichnung]</w:t>
            </w:r>
          </w:p>
        </w:tc>
      </w:tr>
    </w:tbl>
    <w:p>
      <w:pPr>
        <w:spacing w:after="100"/>
      </w:pPr>
    </w:p>
    <w:p>
      <w:pPr>
        <w:keepNext/>
        <w:spacing w:after="100" w:before="200"/>
      </w:pPr>
      <w:r>
        <w:rPr>
          <w:rFonts w:ascii="Arial" w:cs="Arial" w:eastAsia="Arial" w:hAnsi="Arial"/>
          <w:b/>
          <w:bCs/>
          <w:sz w:val="21"/>
          <w:szCs w:val="21"/>
        </w:rPr>
        <w:t xml:space="preserve">4. Erklärung</w:t>
      </w:r>
    </w:p>
    <w:p>
      <w:pPr>
        <w:spacing w:after="100"/>
      </w:pPr>
      <w:r>
        <w:rPr>
          <w:rFonts w:ascii="Arial" w:cs="Arial" w:eastAsia="Arial" w:hAnsi="Arial"/>
          <w:sz w:val="20"/>
          <w:szCs w:val="20"/>
        </w:rPr>
        <w:t xml:space="preserve">Hiermit erklären wir, dass die oben beschriebene Maschine allen einschlägigen Bestimmungen der Richtlinie 2006/42/EG (ABl. L 157 vom 9.6.2006, S. 24) entspricht.</w:t>
      </w:r>
    </w:p>
    <w:p>
      <w:pPr>
        <w:spacing w:after="100"/>
      </w:pPr>
      <w:r>
        <w:rPr>
          <w:rFonts w:ascii="Arial" w:cs="Arial" w:eastAsia="Arial" w:hAnsi="Arial"/>
          <w:sz w:val="20"/>
          <w:szCs w:val="20"/>
          <w:highlight w:val="yellow"/>
          <w:highlightCs w:val="yellow"/>
        </w:rPr>
        <w:t xml:space="preserve">[Gegebenenfalls: Die Maschine entspricht außerdem allen einschlägigen Bestimmungen folgender Richtlinien: z. B. Richtlinie 2014/30/EU (ABl. L 96 vom 29.3.2014, S. 79). Sonst löschen]</w:t>
      </w:r>
    </w:p>
    <w:p>
      <w:pPr>
        <w:keepNext/>
        <w:spacing w:after="100" w:before="200"/>
      </w:pPr>
      <w:r>
        <w:rPr>
          <w:rFonts w:ascii="Arial" w:cs="Arial" w:eastAsia="Arial" w:hAnsi="Arial"/>
          <w:b/>
          <w:bCs/>
          <w:sz w:val="21"/>
          <w:szCs w:val="21"/>
        </w:rPr>
        <w:t xml:space="preserve">5. Benannte Stelle für die EG-Baumusterprüfung (gegebenenfalls)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Name, Anschrift, Kennnummer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[Nur bei EG-Baumusterprüfung nach Anhang IX, sonst Nummer löschen]</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Nummer der EG-Baumusterprüfbescheinigung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[Nummer]</w:t>
            </w:r>
          </w:p>
        </w:tc>
      </w:tr>
    </w:tbl>
    <w:p>
      <w:pPr>
        <w:spacing w:after="100"/>
      </w:pPr>
    </w:p>
    <w:p>
      <w:pPr>
        <w:keepNext/>
        <w:spacing w:after="100" w:before="200"/>
      </w:pPr>
      <w:r>
        <w:rPr>
          <w:rFonts w:ascii="Arial" w:cs="Arial" w:eastAsia="Arial" w:hAnsi="Arial"/>
          <w:b/>
          <w:bCs/>
          <w:sz w:val="21"/>
          <w:szCs w:val="21"/>
        </w:rPr>
        <w:t xml:space="preserve">6. Benannte Stelle für die umfassende Qualitätssicherung (gegebenenfalls)</w:t>
      </w:r>
    </w:p>
    <w:p>
      <w:pPr>
        <w:spacing w:after="100"/>
      </w:pPr>
      <w:r>
        <w:rPr>
          <w:rFonts w:ascii="Arial" w:cs="Arial" w:eastAsia="Arial" w:hAnsi="Arial"/>
          <w:sz w:val="20"/>
          <w:szCs w:val="20"/>
          <w:highlight w:val="yellow"/>
          <w:highlightCs w:val="yellow"/>
        </w:rPr>
        <w:t xml:space="preserve">[Nur bei Verfahren nach Anhang X: Name, Anschrift und Kennnummer, sonst Nummer löschen]</w:t>
      </w:r>
    </w:p>
    <w:p>
      <w:pPr>
        <w:keepNext/>
        <w:spacing w:after="100" w:before="200"/>
      </w:pPr>
      <w:r>
        <w:rPr>
          <w:rFonts w:ascii="Arial" w:cs="Arial" w:eastAsia="Arial" w:hAnsi="Arial"/>
          <w:b/>
          <w:bCs/>
          <w:sz w:val="21"/>
          <w:szCs w:val="21"/>
        </w:rPr>
        <w:t xml:space="preserve">7. Angewandte harmonisierte Normen nach Artikel 7 Absatz 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Fundstelle mit Ausgabe</w:t>
            </w:r>
          </w:p>
        </w:tc>
        <w:tc>
          <w:tcPr>
            <w:tcW w:type="pct" w:w="50%"/>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Titel</w:t>
            </w:r>
          </w:p>
        </w:tc>
      </w:tr>
      <w:tr>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[z. B. EN ISO 12100:2010]</w:t>
            </w:r>
          </w:p>
        </w:tc>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 der Norm]</w:t>
            </w:r>
          </w:p>
        </w:tc>
      </w:tr>
      <w:tr>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r>
      <w:tr>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50%"/>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r>
    </w:tbl>
    <w:p>
      <w:pPr>
        <w:spacing w:after="100"/>
      </w:pPr>
    </w:p>
    <w:p>
      <w:pPr>
        <w:keepNext/>
        <w:spacing w:after="100" w:before="200"/>
      </w:pPr>
      <w:r>
        <w:rPr>
          <w:rFonts w:ascii="Arial" w:cs="Arial" w:eastAsia="Arial" w:hAnsi="Arial"/>
          <w:b/>
          <w:bCs/>
          <w:sz w:val="21"/>
          <w:szCs w:val="21"/>
        </w:rPr>
        <w:t xml:space="preserve">8. Angewandte sonstige technische Normen und Spezifikationen (gegebenenfalls)</w:t>
      </w:r>
    </w:p>
    <w:p>
      <w:pPr>
        <w:pStyle w:val="ListParagraph"/>
        <w:numPr>
          <w:ilvl w:val="0"/>
          <w:numId w:val="1"/>
        </w:numPr>
        <w:spacing w:after="60"/>
      </w:pPr>
      <w:r>
        <w:rPr>
          <w:rFonts w:ascii="Arial" w:cs="Arial" w:eastAsia="Arial" w:hAnsi="Arial"/>
          <w:sz w:val="20"/>
          <w:szCs w:val="20"/>
          <w:highlight w:val="yellow"/>
          <w:highlightCs w:val="yellow"/>
        </w:rPr>
        <w:t xml:space="preserve">[Norm oder Spezifikation mit Ausgabe, sonst Nummer löschen]</w:t>
      </w:r>
    </w:p>
    <w:p>
      <w:pPr>
        <w:keepNext/>
        <w:spacing w:after="100" w:before="200"/>
      </w:pPr>
      <w:r>
        <w:rPr>
          <w:rFonts w:ascii="Arial" w:cs="Arial" w:eastAsia="Arial" w:hAnsi="Arial"/>
          <w:b/>
          <w:bCs/>
          <w:sz w:val="21"/>
          <w:szCs w:val="21"/>
        </w:rPr>
        <w:t xml:space="preserve">9. und 10. Ort, Datum und Unterzeichner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Ort und Datum der Erklärung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[Ort], [TT.MM.JJJJ]</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Name, Funktion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[Vorname Name], [Funktion]</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Unterschrift</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rPr>
              <w:t xml:space="preserve"> </w:t>
            </w:r>
            <w:r>
              <w:br/>
            </w:r>
            <w:r>
              <w:rPr>
                <w:rFonts w:ascii="Arial" w:cs="Arial" w:eastAsia="Arial" w:hAnsi="Arial"/>
                <w:sz w:val="20"/>
                <w:szCs w:val="20"/>
              </w:rPr>
              <w:t xml:space="preserve"> </w:t>
            </w:r>
          </w:p>
        </w:tc>
      </w:tr>
    </w:tbl>
    <w:p>
      <w:pPr>
        <w:spacing w:after="100"/>
      </w:pPr>
    </w:p>
    <w:p>
      <w:r>
        <w:br w:type="page"/>
      </w:r>
    </w:p>
    <w:p>
      <w:pPr>
        <w:spacing w:after="200"/>
      </w:pPr>
      <w:r>
        <w:rPr>
          <w:rFonts w:ascii="Arial" w:cs="Arial" w:eastAsia="Arial" w:hAnsi="Arial"/>
          <w:b/>
          <w:bCs/>
          <w:sz w:val="24"/>
          <w:szCs w:val="24"/>
        </w:rPr>
        <w:t xml:space="preserve">Ausfüllhinweise (diese Seite vor der Verwendung löschen)</w:t>
      </w:r>
    </w:p>
    <w:p>
      <w:pPr>
        <w:pStyle w:val="ListParagraph"/>
        <w:numPr>
          <w:ilvl w:val="0"/>
          <w:numId w:val="1"/>
        </w:numPr>
        <w:spacing w:after="120"/>
      </w:pPr>
      <w:r>
        <w:rPr>
          <w:rFonts w:ascii="Arial" w:cs="Arial" w:eastAsia="Arial" w:hAnsi="Arial"/>
          <w:color w:val="333333"/>
          <w:sz w:val="18"/>
          <w:szCs w:val="18"/>
        </w:rPr>
        <w:t xml:space="preserve">Gelb markierte Angaben in eckigen Klammern ersetzen oder, wo vermerkt, samt Nummer löschen. Die Nummerierung entspricht dem Muster im Rechtsakt und darf bei gelöschten Nummern bleiben, wie sie ist.</w:t>
      </w:r>
    </w:p>
    <w:p>
      <w:pPr>
        <w:pStyle w:val="ListParagraph"/>
        <w:numPr>
          <w:ilvl w:val="0"/>
          <w:numId w:val="1"/>
        </w:numPr>
        <w:spacing w:after="120"/>
      </w:pPr>
      <w:r>
        <w:rPr>
          <w:rFonts w:ascii="Arial" w:cs="Arial" w:eastAsia="Arial" w:hAnsi="Arial"/>
          <w:color w:val="333333"/>
          <w:sz w:val="18"/>
          <w:szCs w:val="18"/>
        </w:rPr>
        <w:t xml:space="preserve">Geltung: nur für Maschinen, die bis einschließlich 19. Januar 2027 in Verkehr gebracht oder, etwa bei Eigenherstellung, in Betrieb genommen werden. Die Maschinenrichtlinie ist mit Wirkung vom 20. Januar 2027 aufgehoben (Art. 51 Abs. 2 der Verordnung (EU) 2023/1230); ab dann gilt die Vorlage der EU-Konformitätserklärung nach Maschinenverordnung.</w:t>
      </w:r>
    </w:p>
    <w:p>
      <w:pPr>
        <w:pStyle w:val="ListParagraph"/>
        <w:numPr>
          <w:ilvl w:val="0"/>
          <w:numId w:val="1"/>
        </w:numPr>
        <w:spacing w:after="120"/>
      </w:pPr>
      <w:r>
        <w:rPr>
          <w:rFonts w:ascii="Arial" w:cs="Arial" w:eastAsia="Arial" w:hAnsi="Arial"/>
          <w:color w:val="333333"/>
          <w:sz w:val="18"/>
          <w:szCs w:val="18"/>
        </w:rPr>
        <w:t xml:space="preserve">Form und Sprache: Für Abfassung und Übersetzungen gelten die Bedingungen der Betriebsanleitung (Anhang I Nr. 1.7.4.1 Buchst. a und b), daher die Kennzeichnung als Original oder Übersetzung. Die Erklärung ist maschinenschriftlich oder handschriftlich in Großbuchstaben auszustellen (Anhang II Teil 1).</w:t>
      </w:r>
    </w:p>
    <w:p>
      <w:pPr>
        <w:pStyle w:val="ListParagraph"/>
        <w:numPr>
          <w:ilvl w:val="0"/>
          <w:numId w:val="1"/>
        </w:numPr>
        <w:spacing w:after="120"/>
      </w:pPr>
      <w:r>
        <w:rPr>
          <w:rFonts w:ascii="Arial" w:cs="Arial" w:eastAsia="Arial" w:hAnsi="Arial"/>
          <w:color w:val="333333"/>
          <w:sz w:val="18"/>
          <w:szCs w:val="18"/>
        </w:rPr>
        <w:t xml:space="preserve">Inhalt: Die Erklärung bezieht sich nur auf die Maschine in dem Zustand, in dem sie in Verkehr gebracht wurde; nachträglich vom Endnutzer angebrachte Teile oder Eingriffe bleiben unberücksichtigt (Anhang II Teil 1 Abschnitt A).</w:t>
      </w:r>
    </w:p>
    <w:p>
      <w:pPr>
        <w:pStyle w:val="ListParagraph"/>
        <w:numPr>
          <w:ilvl w:val="0"/>
          <w:numId w:val="1"/>
        </w:numPr>
        <w:spacing w:after="120"/>
      </w:pPr>
      <w:r>
        <w:rPr>
          <w:rFonts w:ascii="Arial" w:cs="Arial" w:eastAsia="Arial" w:hAnsi="Arial"/>
          <w:color w:val="333333"/>
          <w:sz w:val="18"/>
          <w:szCs w:val="18"/>
        </w:rPr>
        <w:t xml:space="preserve">Weitere Richtlinien (Nr. 4): mit ihrer Fundstelle im Amtsblatt angeben. Verlangen weitere Rechtsakte eine eigene EU-Konformitätserklärung (z. B. die EMV-Richtlinie), sehen diese eine einzige Erklärung für alle betroffenen Rechtsakte vor; dann alle hier aufführen. Die Niederspannungsrichtlinie nicht aufführen; ihre Schutzziele gelten über Anhang I Nr. 1.5.1 der Maschinenrichtlinie.</w:t>
      </w:r>
    </w:p>
    <w:p>
      <w:pPr>
        <w:pStyle w:val="ListParagraph"/>
        <w:numPr>
          <w:ilvl w:val="0"/>
          <w:numId w:val="1"/>
        </w:numPr>
        <w:spacing w:after="120"/>
      </w:pPr>
      <w:r>
        <w:rPr>
          <w:rFonts w:ascii="Arial" w:cs="Arial" w:eastAsia="Arial" w:hAnsi="Arial"/>
          <w:color w:val="333333"/>
          <w:sz w:val="18"/>
          <w:szCs w:val="18"/>
        </w:rPr>
        <w:t xml:space="preserve">Beilegen: Die Erklärung muss der Maschine beiliegen (Art. 5 Abs. 1 Buchst. e MRL).</w:t>
      </w:r>
    </w:p>
    <w:p>
      <w:pPr>
        <w:pStyle w:val="ListParagraph"/>
        <w:numPr>
          <w:ilvl w:val="0"/>
          <w:numId w:val="1"/>
        </w:numPr>
        <w:spacing w:after="120"/>
      </w:pPr>
      <w:r>
        <w:rPr>
          <w:rFonts w:ascii="Arial" w:cs="Arial" w:eastAsia="Arial" w:hAnsi="Arial"/>
          <w:color w:val="333333"/>
          <w:sz w:val="18"/>
          <w:szCs w:val="18"/>
        </w:rPr>
        <w:t xml:space="preserve">Aufbewahrung: Original mindestens zehn Jahre nach dem letzten Tag der Herstellung aufbewahren (Anhang II Nr. 2 MRL).</w:t>
      </w:r>
    </w:p>
    <w:p>
      <w:pPr>
        <w:pStyle w:val="ListParagraph"/>
        <w:numPr>
          <w:ilvl w:val="0"/>
          <w:numId w:val="1"/>
        </w:numPr>
        <w:spacing w:after="120"/>
      </w:pPr>
      <w:r>
        <w:rPr>
          <w:rFonts w:ascii="Arial" w:cs="Arial" w:eastAsia="Arial" w:hAnsi="Arial"/>
          <w:color w:val="333333"/>
          <w:sz w:val="18"/>
          <w:szCs w:val="18"/>
        </w:rPr>
        <w:t xml:space="preserve">Diese Vorlage ist ein Muster ohne Gewähr und ersetzt keine Prüfung im Einzelfall. Sie gibt den Aufbau des Rechtsakts wieder; für Inhalt und Richtigkeit der Erklärung ist allein der Hersteller verantwortlich. Herausgeber: CE-Copilot (SH Engineering), www.ce-copilot.de. CE-Copilot erzeugt die Erklärung aus den Projektdaten (Normen, Verfahren, Hersteller) automatisch als Word und PDF.</w:t>
      </w:r>
    </w:p>
    <w:p>
      <w:pPr>
        <w:spacing w:before="200"/>
      </w:pPr>
      <w:r>
        <w:rPr>
          <w:rFonts w:ascii="Arial" w:cs="Arial" w:eastAsia="Arial" w:hAnsi="Arial"/>
          <w:color w:val="666666"/>
          <w:sz w:val="16"/>
          <w:szCs w:val="16"/>
        </w:rPr>
        <w:t xml:space="preserve">Stand der Vorlage: 1. November 2026. Aktuelle Fassung: www.ce-copilot.de/ratgeber/konformitaetserklaerung-erstellen</w:t>
      </w:r>
    </w:p>
    <w:sectPr>
      <w:pgSz w:w="11906" w:h="16838" w:orient="portrait"/>
      <w:pgMar w:top="1134" w:right="1134"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EG-Konformitätserklärung nach Maschinenrichtlinie</dc:title>
  <dc:subject>gemäß Anhang II Teil 1 Abschnitt A der Richtlinie 2006/42/EG (Maschinenrichtlinie)</dc:subject>
  <dc:creator>CE-Copilot (SH Engineering)</dc:creator>
  <cp:keywords>Konformitätserklärung, Einbauerklärung, Vorlage, Muster, Maschinenverordnung, Maschinenrichtlinie, CE-Kennzeichnung</cp:keywords>
  <cp:lastModifiedBy>Un-named</cp:lastModifiedBy>
  <cp:revision>1</cp:revision>
  <dcterms:created xsi:type="dcterms:W3CDTF">2026-11-01T14:28:49.111Z</dcterms:created>
  <dcterms:modified xsi:type="dcterms:W3CDTF">2026-11-01T14:28:49.111Z</dcterms:modified>
</cp:coreProperties>
</file>

<file path=docProps/custom.xml><?xml version="1.0" encoding="utf-8"?>
<Properties xmlns="http://schemas.openxmlformats.org/officeDocument/2006/custom-properties" xmlns:vt="http://schemas.openxmlformats.org/officeDocument/2006/docPropsVTypes"/>
</file>